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2C6CFF" w:rsidRPr="002C6CFF" w:rsidTr="002C6CF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2C6CFF" w:rsidRPr="002C6CF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C6CFF" w:rsidRPr="002C6CFF" w:rsidRDefault="002C6CFF" w:rsidP="002C6CFF">
                  <w:pPr>
                    <w:spacing w:after="0" w:line="240" w:lineRule="atLeast"/>
                    <w:rPr>
                      <w:rFonts w:ascii="Times New Roman" w:eastAsia="Times New Roman" w:hAnsi="Times New Roman" w:cs="Times New Roman"/>
                      <w:sz w:val="24"/>
                      <w:szCs w:val="24"/>
                      <w:lang w:eastAsia="tr-TR"/>
                    </w:rPr>
                  </w:pPr>
                  <w:r w:rsidRPr="002C6CFF">
                    <w:rPr>
                      <w:rFonts w:ascii="Arial" w:eastAsia="Times New Roman" w:hAnsi="Arial" w:cs="Arial"/>
                      <w:sz w:val="16"/>
                      <w:szCs w:val="16"/>
                      <w:lang w:eastAsia="tr-TR"/>
                    </w:rPr>
                    <w:t>4 Nisan 2019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C6CFF" w:rsidRPr="002C6CFF" w:rsidRDefault="002C6CFF" w:rsidP="002C6CFF">
                  <w:pPr>
                    <w:spacing w:after="0" w:line="240" w:lineRule="atLeast"/>
                    <w:jc w:val="center"/>
                    <w:rPr>
                      <w:rFonts w:ascii="Times New Roman" w:eastAsia="Times New Roman" w:hAnsi="Times New Roman" w:cs="Times New Roman"/>
                      <w:sz w:val="24"/>
                      <w:szCs w:val="24"/>
                      <w:lang w:eastAsia="tr-TR"/>
                    </w:rPr>
                  </w:pPr>
                  <w:r w:rsidRPr="002C6CF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C6CFF" w:rsidRPr="002C6CFF" w:rsidRDefault="002C6CFF" w:rsidP="002C6CFF">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2C6CFF">
                    <w:rPr>
                      <w:rFonts w:ascii="Arial" w:eastAsia="Times New Roman" w:hAnsi="Arial" w:cs="Arial"/>
                      <w:sz w:val="16"/>
                      <w:szCs w:val="16"/>
                      <w:lang w:eastAsia="tr-TR"/>
                    </w:rPr>
                    <w:t>Sayı : 30735</w:t>
                  </w:r>
                </w:p>
              </w:tc>
            </w:tr>
            <w:tr w:rsidR="002C6CFF" w:rsidRPr="002C6CFF">
              <w:trPr>
                <w:trHeight w:val="480"/>
                <w:jc w:val="center"/>
              </w:trPr>
              <w:tc>
                <w:tcPr>
                  <w:tcW w:w="8789" w:type="dxa"/>
                  <w:gridSpan w:val="3"/>
                  <w:tcMar>
                    <w:top w:w="0" w:type="dxa"/>
                    <w:left w:w="108" w:type="dxa"/>
                    <w:bottom w:w="0" w:type="dxa"/>
                    <w:right w:w="108" w:type="dxa"/>
                  </w:tcMar>
                  <w:vAlign w:val="center"/>
                  <w:hideMark/>
                </w:tcPr>
                <w:p w:rsidR="002C6CFF" w:rsidRPr="002C6CFF" w:rsidRDefault="002C6CFF" w:rsidP="002C6C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6CFF">
                    <w:rPr>
                      <w:rFonts w:ascii="Arial" w:eastAsia="Times New Roman" w:hAnsi="Arial" w:cs="Arial"/>
                      <w:b/>
                      <w:bCs/>
                      <w:color w:val="000080"/>
                      <w:sz w:val="18"/>
                      <w:szCs w:val="18"/>
                      <w:lang w:eastAsia="tr-TR"/>
                    </w:rPr>
                    <w:t>TEBLİĞ</w:t>
                  </w:r>
                </w:p>
              </w:tc>
            </w:tr>
            <w:tr w:rsidR="002C6CFF" w:rsidRPr="002C6CFF">
              <w:trPr>
                <w:trHeight w:val="480"/>
                <w:jc w:val="center"/>
              </w:trPr>
              <w:tc>
                <w:tcPr>
                  <w:tcW w:w="8789" w:type="dxa"/>
                  <w:gridSpan w:val="3"/>
                  <w:tcMar>
                    <w:top w:w="0" w:type="dxa"/>
                    <w:left w:w="108" w:type="dxa"/>
                    <w:bottom w:w="0" w:type="dxa"/>
                    <w:right w:w="108" w:type="dxa"/>
                  </w:tcMar>
                  <w:vAlign w:val="center"/>
                  <w:hideMark/>
                </w:tcPr>
                <w:p w:rsidR="002C6CFF" w:rsidRPr="002C6CFF" w:rsidRDefault="002C6CFF" w:rsidP="002C6CFF">
                  <w:pPr>
                    <w:spacing w:after="0" w:line="240" w:lineRule="atLeast"/>
                    <w:ind w:firstLine="566"/>
                    <w:jc w:val="both"/>
                    <w:rPr>
                      <w:rFonts w:ascii="Times New Roman" w:eastAsia="Times New Roman" w:hAnsi="Times New Roman" w:cs="Times New Roman"/>
                      <w:u w:val="single"/>
                      <w:lang w:eastAsia="tr-TR"/>
                    </w:rPr>
                  </w:pPr>
                  <w:r w:rsidRPr="002C6CFF">
                    <w:rPr>
                      <w:rFonts w:ascii="Times New Roman" w:eastAsia="Times New Roman" w:hAnsi="Times New Roman" w:cs="Times New Roman"/>
                      <w:sz w:val="18"/>
                      <w:szCs w:val="18"/>
                      <w:u w:val="single"/>
                      <w:lang w:eastAsia="tr-TR"/>
                    </w:rPr>
                    <w:t>Hazine ve Maliye Bakanlığı (Gelir İdaresi Başkanlığı)’ndan:</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GERİ KAZANIM KATILIM PAYI BEYANNAMESİ GENEL TEBLİĞİ</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(SIRA NO: 1)</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BİRİNCİ BÖLÜM</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Amaç, Dayanak ve Tanımlar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Amaç</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 –</w:t>
                  </w:r>
                  <w:r w:rsidRPr="002C6CFF">
                    <w:rPr>
                      <w:rFonts w:ascii="Times New Roman" w:eastAsia="Times New Roman" w:hAnsi="Times New Roman" w:cs="Times New Roman"/>
                      <w:sz w:val="18"/>
                      <w:szCs w:val="18"/>
                      <w:lang w:eastAsia="tr-TR"/>
                    </w:rPr>
                    <w:t> (1) Bu Tebliğin amacı ve konusu, 9/8/1983 tarihli ve 2872 sayılı Çevre Kanununa ekli (1) sayılı listede yer alan ürünlerden plastik poşetler için ödenecek geri kazanım katılım payının beyanı ve tahsiline ilişkin usul ve esasların belirlenmesidir.       </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Dayanak</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2 –</w:t>
                  </w:r>
                  <w:r w:rsidRPr="002C6CFF">
                    <w:rPr>
                      <w:rFonts w:ascii="Times New Roman" w:eastAsia="Times New Roman" w:hAnsi="Times New Roman" w:cs="Times New Roman"/>
                      <w:sz w:val="18"/>
                      <w:szCs w:val="18"/>
                      <w:lang w:eastAsia="tr-TR"/>
                    </w:rPr>
                    <w:t> (1) Bu Tebliğ, 9/8/1983 tarihli ve 2872 sayılı Çevre Kanununun ek 11 inci maddesine dayanılarak hazırlanmıştır.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Tanımlar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3 –</w:t>
                  </w:r>
                  <w:r w:rsidRPr="002C6CFF">
                    <w:rPr>
                      <w:rFonts w:ascii="Times New Roman" w:eastAsia="Times New Roman" w:hAnsi="Times New Roman" w:cs="Times New Roman"/>
                      <w:sz w:val="18"/>
                      <w:szCs w:val="18"/>
                      <w:lang w:eastAsia="tr-TR"/>
                    </w:rPr>
                    <w:t> (1) Bu Tebliğde geçen;</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 Başkanlık: Gelir İdaresi Başkanlığını,</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 Geri Kazanım Katılım Payı: 2872 sayılı Kanunun ek 11 inci maddesi gereğince Kanuna ekli (1) sayılı listede yer alan, plastik poşetler için satış noktalarından alınan payı,</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c) Satış noktası: Tüketicilere/kullanıcılara verilmek üzere plastik poşet temin ederek toptan ve/veya perakende olarak mal veya ürün satışını yapan mağaza, market ve benzeri satış yerlerini,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ç) Plastik poşet: Plastikten yapılmış, satış noktalarından tüketicilere/kullanıcılara mal veya ürünleri taşıma amacıyla temin edilen saplı veya sapsız poşetleri,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d) Geri Kazanım Katılım Payı Beyannamesi: 2872 sayılı Kanuna ekli (1) sayılı listede yer alan ürünlerden satış noktalarınca tüketicilere/kullanıcılara verilen plastik poşetler için ödenmesi gereken geri kazanım katılım payının bildirilmesine ilişkin beyannameyi,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e) Meslek Mensubu: 1/6/1989 tarihli ve 3568 sayılı Serbest Muhasebeci Mali Müşavirlik ve Yeminli Mali Müşavirlik Kanunu uyarınca yetki almış olup bağımsız çalışan serbest muhasebeci, serbest muhasebeci mali müşavir ve yeminli mali müşavirleri,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f) Meslek Odası: 7/6/2005 tarihli ve 5362 sayılı Esnaf ve Sanatkârlar Meslek Kuruluşları Kanunu kapsamında esnaf ve sanatkârlar tarafından kurulan odaları,</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ifade eder.</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İKİNCİ BÖLÜM</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Geri Kazanım Katılım Payı Beyannamesinin Verilmesine İlişkin İşlemler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Geri Kazanım Katılım Payı Beyannamesi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4 – </w:t>
                  </w:r>
                  <w:r w:rsidRPr="002C6CFF">
                    <w:rPr>
                      <w:rFonts w:ascii="Times New Roman" w:eastAsia="Times New Roman" w:hAnsi="Times New Roman" w:cs="Times New Roman"/>
                      <w:sz w:val="18"/>
                      <w:szCs w:val="18"/>
                      <w:lang w:eastAsia="tr-TR"/>
                    </w:rPr>
                    <w:t>(1) 2872 sayılı Kanunun ek 11 inci maddesinin Hazine ve Maliye Bakanlığına vermiş olduğu yetkiye dayanılarak Geri Kazanım Katılım Payı Beyannamesinin elektronik ortamda beyan edilmesi zorunluluğu getirilmiştir.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Gelir veya kurumlar vergisi mükellefi olsun veya olmasın tüm satış noktaları Geri Kazanım Katılım Payı Beyannamelerini elektronik ortamda göndermek zorundadırlar.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(3)  2872 sayılı Kanunun ek 11 inci maddesinin Hazine ve Maliye Bakanlığına vermiş olduğu yetkiye dayanılarak beyan dönemleri;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  Kurumlar vergisi mükellefleri için aylık,</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  Diğerleri için üç aylık,</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olarak belirlenmiştir.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(4) Üç aylık beyan dönemleri aşağıda belirtildiği gibi olacaktır: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 Birinci dönem; Ocak-Şubat-Mart.</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 İkinci dönem; Nisan-Mayıs-Haziran.</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c) Üçüncü dönem; Temmuz-Ağustos-Eylül.</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ç) Dördüncü dönem; Ekim-Kasım-Aralık.</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(5) Geri Kazanım Katılım Payı Beyannamesinin, plastik poşetin satışının yapıldığı beyan dönemini takip eden ayın 24 üncü günü saat 23.59’a kadar yetkili vergi dairesine elektronik ortamda gönderilmesi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(6) Geri Kazanım Katılım Payı Beyannamesini vermekle yükümlü olanlar, beyan dönemi içerisinde plastik poşet satışı yapmamış olsalar dahi Geri Kazanım Katılım Payı Beyannamesini vermekle yükümlüdürler. Bu durumda beyannamenin “Beyan edilecek geri kazanım katılım payı bulunmamaktadır” seçeneği işaretlenerek gönderilmesi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lastRenderedPageBreak/>
                    <w:t>ÖRNEK 1:</w:t>
                  </w:r>
                  <w:r w:rsidRPr="002C6CFF">
                    <w:rPr>
                      <w:rFonts w:ascii="Times New Roman" w:eastAsia="Times New Roman" w:hAnsi="Times New Roman" w:cs="Times New Roman"/>
                      <w:sz w:val="18"/>
                      <w:szCs w:val="18"/>
                      <w:lang w:eastAsia="tr-TR"/>
                    </w:rPr>
                    <w:t> Ankara ilinde market işletmeciliği faaliyetinde bulunan (A) Ltd. Şti.’nin,  Başkent Vergi Dairesinde kurumlar vergisi, katma değer vergisi ve gelir (stopaj) vergisi mükellefiyeti bulunmaktadır. Perakende olarak mal satan (A) Ltd. Şti. ürün satışlarında tüketicilere ücret karşılığında plastik poşet vermektedir. (A) Ltd. Şti. Nisan/2019 beyan dönemi içerisinde tüketicilere hiç plastik poşet satışı yapmamıştır.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Bu durumda (A) Ltd. Şti.’nin Nisan/2019 beyan dönemine ait Geri Kazanım Katılım Payı Beyannamesinin, “Beyan edilecek geri kazanım katılım payı bulunmamaktadır” seçeneği işaretlenerek 24/5/2019 günü saat 23.59’a kadar Başkent Vergi Dairesine elektronik ortamda gönderilmesi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(7) Faaliyetleri sırasında hiçbir şekilde plastik poşet kullanmayan veya münhasıran kağıt, karton, tekstil gibi plastikten farklı bir malzemeden imal edilmiş poşet kullanan satış noktaları Geri Kazanım Katılım Payı Beyannamesi vermeyecektir.  </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ÖRNEK 2:</w:t>
                  </w:r>
                  <w:r w:rsidRPr="002C6CFF">
                    <w:rPr>
                      <w:rFonts w:ascii="Times New Roman" w:eastAsia="Times New Roman" w:hAnsi="Times New Roman" w:cs="Times New Roman"/>
                      <w:sz w:val="18"/>
                      <w:szCs w:val="18"/>
                      <w:lang w:eastAsia="tr-TR"/>
                    </w:rPr>
                    <w:t>  İstanbul ilinde tekstil ürünleri satışı yapan (B) Ltd. Şti.’nin Kadıköy Vergi Dairesinde kurumlar vergisi, katma değer vergisi ve gelir (stopaj) vergisi mükellefiyeti bulunmaktadır. Perakende olarak mal satan (B) Ltd. Şti. ürün satışlarında kağıt poşet kullanmaktadır.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Bu durumda (B) Ltd. Şti. Geri Kazanım Katılım Payı Beyannamesi vermeyecektir.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(8) Çevre ve Şehircilik Bakanlığınca yapılan düzenlemeler kapsamında ücretlendirme uygulamasından muaf tutulan plastik poşetleri tüketiciye/kullanıcıya temin eden satış noktaları, bu poşetler için Geri Kazanım Katılım Payı Beyannamesi vermeyecektir.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(9) Üç aylık beyan dönemleri hâlinde verilecek Geri Kazanım Katılım Payı Beyannamelerinde, aylık dönemlere ilişkin bilgilerin ayrı ayrı gösterilmesi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Geri Kazanım Katılım Payı Beyannamesinin verileceği vergi dairesi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5 –</w:t>
                  </w:r>
                  <w:r w:rsidRPr="002C6CFF">
                    <w:rPr>
                      <w:rFonts w:ascii="Times New Roman" w:eastAsia="Times New Roman" w:hAnsi="Times New Roman" w:cs="Times New Roman"/>
                      <w:sz w:val="18"/>
                      <w:szCs w:val="18"/>
                      <w:lang w:eastAsia="tr-TR"/>
                    </w:rPr>
                    <w:t> (1) Geri Kazanım Katılım Payı Beyannamesinin verileceği yetkili vergi dairesi;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 2872 sayılı Kanunun ek 11 inci maddesi hükmü gereğince; gelir veya kurumlar vergisi mükellefiyeti bulunanlar için gelir veya kurumlar vergisi yönünden bağlı olduğu,</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 2872 sayılı Kanunun ek 11 inci maddesi ile Hazine ve Maliye Bakanlığına verilen yetkiye istinaden; gelir veya kurumlar vergisinden mükellefiyeti bulunmayan gerçek kişiler için yerleşim yeri adresinin bulunduğu, gerçek kişiler dışında kalanlar için ise kanuni merkezi/işyerinin bulunduğu,</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yer vergi dairesidir.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ÖRNEK 3:</w:t>
                  </w:r>
                  <w:r w:rsidRPr="002C6CFF">
                    <w:rPr>
                      <w:rFonts w:ascii="Times New Roman" w:eastAsia="Times New Roman" w:hAnsi="Times New Roman" w:cs="Times New Roman"/>
                      <w:sz w:val="18"/>
                      <w:szCs w:val="18"/>
                      <w:lang w:eastAsia="tr-TR"/>
                    </w:rPr>
                    <w:t> Ankara ilinde ticari faaliyette bulunan (C) A.Ş.’nin,  Seğmenler Vergi Dairesinde kurumlar vergisi, katma değer vergisi ve gelir (stopaj) vergisi mükellefiyeti bulunmaktadır. Mükellefin aynı zamanda İstanbul, Çorum, Samsun illerinde ve Bursa ili Gemlik ilçesinde şubeleri vardır.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(C) A.Ş.’nin, merkez ve şubelerinden yapmış olduğu plastik poşet satışlarına ait Geri Kazanım Katılım Payı Beyannamesini, plastik poşet satışının yapıldığı beyan dönemini takip eden ayın 24 üncü günü saat 23.59’a kadar kurumlar vergisi mükellefiyetinin bulunduğu Seğmenler Vergi Dairesine elektronik ortamda göndermesi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ÖRNEK 4:</w:t>
                  </w:r>
                  <w:r w:rsidRPr="002C6CFF">
                    <w:rPr>
                      <w:rFonts w:ascii="Times New Roman" w:eastAsia="Times New Roman" w:hAnsi="Times New Roman" w:cs="Times New Roman"/>
                      <w:sz w:val="18"/>
                      <w:szCs w:val="18"/>
                      <w:lang w:eastAsia="tr-TR"/>
                    </w:rPr>
                    <w:t> Konya ilinde faaliyet gösteren üç ortaklı (ABC) Adi Ortaklığının Meram Vergi Dairesinde katma değer vergisi ve gelir (stopaj) vergisi mükellefiyeti bulunmaktadır. Ortak (A) nın Ankara ili Kızılbey Vergi Dairesinde gelir vergisi mükellefiyeti, Ortak (B) nin Konya ili Meram Vergi Dairesinde gelir vergisi mükellefiyeti, Ortak (C) nin ise İzmir ili Kordon Vergi Dairesinde gelir vergisi mükellefiyeti bulunmaktadır.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(ABC) Adi Ortaklığının, yapmış olduğu plastik poşet satışlarına ait Geri Kazanım Katılım Payı Beyannamesini plastik poşet satışının yapıldığı beyan dönemini takip eden ayın 24 üncü günü saat 23.59’a kadar (ABC) Adi Ortaklığının katma değer vergisi ve gelir (stopaj) vergisi mükellefiyetinin bulunduğu Meram Vergi Dairesine ortaklık adına elektronik ortamda göndermesi gerekmektedir.     </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Geri Kazanım Katılım Payı Beyannamelerinin elektronik ortamda bizzat mükelleflerce gönderilmesi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6 –</w:t>
                  </w:r>
                  <w:r w:rsidRPr="002C6CFF">
                    <w:rPr>
                      <w:rFonts w:ascii="Times New Roman" w:eastAsia="Times New Roman" w:hAnsi="Times New Roman" w:cs="Times New Roman"/>
                      <w:sz w:val="18"/>
                      <w:szCs w:val="18"/>
                      <w:lang w:eastAsia="tr-TR"/>
                    </w:rPr>
                    <w:t> (1) Geri Kazanım Katılım Payı Beyannamesini;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 30/9/2004 tarihli ve 25599 sayılı Resmî Gazete’de yayımlanan Vergi Usul Kanunu Genel Tebliği Sıra No: 340 ile Hazine ve Maliye Bakanlığınca yapılan diğer düzenlemelere göre beyannamelerini elektronik ortamda kendileri gönderme şartlarını taşıyan mükellefler,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 Gelir veya kurumlar vergisi mükellefiyeti bulunmamakla birlikte geri kazanım katılım payını beyan etme zorunluluğu bulunanlar,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elektronik ortamda kendileri gönderebileceklerdir.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Hazine ve Maliye Bakanlığınca yapılan düzenlemeler kapsamında bu Tebliğin yürürlüğe girdiği tarihten önce kendileri tarafından elektronik ortamda beyanname göndermek üzere kullanıcı kodu, parola ve şifre alan mükellefler mevcut kullanıcı kodu, parola ve şifrelerini kullanarak Geri Kazanım Katılım Payı Beyannamesini gönderebileceklerdir.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(3) Geri Kazanım Katılım Payı Beyannamesinin elektronik ortamda gönderilebilmesi için bu maddenin birinci fıkrasının (b) bendinde belirtilenlerin bu Tebliğin Ek-1’inde yer alan Elektronik Ortamda Geri Kazanım Katılım Payı Beyannamesi Gönderme Talep Formunu  doldurarak yetkili vergi dairesine müracaat etmeleri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 xml:space="preserve">(4) Bu maddenin birinci fıkrasının (b) bendinde sayılanlardan beyannamelerini elektronik ortamda kendileri </w:t>
                  </w:r>
                  <w:r w:rsidRPr="002C6CFF">
                    <w:rPr>
                      <w:rFonts w:ascii="Times New Roman" w:eastAsia="Times New Roman" w:hAnsi="Times New Roman" w:cs="Times New Roman"/>
                      <w:sz w:val="18"/>
                      <w:szCs w:val="18"/>
                      <w:lang w:eastAsia="tr-TR"/>
                    </w:rPr>
                    <w:lastRenderedPageBreak/>
                    <w:t>göndermek için talepte bulunanlara, 340 Sıra No.lu Vergi Usul Kanunu Genel Tebliğinde belirtilen usul ve esaslara göre yetkili vergi dairesince kullanıcı kodu, parola ve şifre verilecektir.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(5) Bu maddenin birinci fıkrasının (b) bendinde yer alanlar, istemeleri hâlinde Geri Kazanım Katılım Payı Beyannamelerini aracılık yetkisi verilmiş gerçek veya tüzel kişiler vasıtasıyla 340 Sıra No.lu Vergi Usul Kanunu Genel Tebliğinde yer alan usul ve esaslar doğrultusunda gönderebileceklerdir. Bu durumda ilk beyanname gönderilmeden önce gerekli kayıt işlemlerinin yapılması için yetkili vergi dairesine müracaat edilmesi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(6) Geri Kazanım Katılım Payı Beyannamesini elektronik ortamda bizzat gönderme şartlarını taşımayan mükelleflerin (adi ortaklıklar dahil) elektronik beyanname gönderme aracılık yetkisi almış bulunan gerçek veya tüzel kişiler vasıtasıyla 340 Sıra No.lu Vergi Usul Kanunu Genel Tebliği ekinde yer alan sözleşmelerden durumuna uyan sözleşmeyi düzenlemek suretiyle elektronik ortamda göndermeleri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Geri Kazanım Katılım Payı Beyannamesini elektronik ortamda göndermek üzere aracılık yetkisi verilen gerçek ve tüzel kişiler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7 –</w:t>
                  </w:r>
                  <w:r w:rsidRPr="002C6CFF">
                    <w:rPr>
                      <w:rFonts w:ascii="Times New Roman" w:eastAsia="Times New Roman" w:hAnsi="Times New Roman" w:cs="Times New Roman"/>
                      <w:sz w:val="18"/>
                      <w:szCs w:val="18"/>
                      <w:lang w:eastAsia="tr-TR"/>
                    </w:rPr>
                    <w:t> (1) 2872 sayılı Kanunun ek 11 inci maddesinin Hazine ve Maliye Bakanlığına verdiği yetkiye istinaden;</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 340 Sıra No.lu Vergi Usul Kanunu Genel Tebliğinde yer alan usul ve esaslar doğrultusunda vergi beyannameleri, bildirim ve eklerini elektronik ortamda göndermek üzere aracılık yetkisi bulunan meslek mensuplarının müşterilerine ait,</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 17/12/2017 tarihli ve 30273 sayılı Resmî Gazete’de yayımlanan Vergi Usul Kanunu Genel Tebliği (Sıra No:486)’nde yer alan usul ve esaslar doğrultusunda vergi beyannameleri, bildirim ve eklerini elektronik ortamda göndermek üzere “Defter-Beyan Sistemi”ni kullanma yetkisi bulunan meslek odalarının üyelerine ait,</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Geri Kazanım Katılım Payı Beyannamelerini elektronik ortamda göndermeleri uygun görülmüştür.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Hazine ve Maliye Bakanlığınca yapılan düzenlemeler kapsamında bu Tebliğin yürürlüğe girdiği tarihten önce elektronik ortamda beyanname gönderme aracılık yetkisi almış bulunan gerçek ve tüzel kişiler; mevcut kullanıcı kodu, parola ve şifrelerini kullanarak müşterileriyle/üyeleriyle aralarında daha önce düzenlemiş oldukları mevcut sözleşmelerine dayanarak (yeni bir sözleşme düzenlemeden) müşterilerine/üyelerine ait Geri Kazanım Katılım Payı Beyannamelerini elektronik ortamda gönderebileceklerdir.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(3) Bu Tebliğin yürürlüğe girdiği tarihten sonra elektronik ortamda beyanname gönderme aracılık yetkisi alacak olan gerçek ve tüzel kişiler; bağlı oldukları vergi dairesince kendilerine verilen kullanıcı kodu, parola ve şifrelerini kullanarak müşterileriyle/üyeleriyle aralarında durumlarına uyan sözleşmeyi düzenlemek suretiyle müşterilerine/üyelerine ait Geri Kazanım Katılım Payı Beyannamelerini elektronik ortamda gönderebileceklerdir.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Geri Kazanım Katılım Payı Beyannamesinin onaylanması, tahakkuk fişinin düzenlenmesi ve ödenmesi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8 –</w:t>
                  </w:r>
                  <w:r w:rsidRPr="002C6CFF">
                    <w:rPr>
                      <w:rFonts w:ascii="Times New Roman" w:eastAsia="Times New Roman" w:hAnsi="Times New Roman" w:cs="Times New Roman"/>
                      <w:sz w:val="18"/>
                      <w:szCs w:val="18"/>
                      <w:lang w:eastAsia="tr-TR"/>
                    </w:rPr>
                    <w:t> (1) Elektronik ortamda gönderilen Geri Kazanım Katılım Payı Beyannameleri sistem tarafından ön kontrolü yapıldıktan sonra kabul edilecektir.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Geri Kazanım Katılım Payı Beyannamesinde, geri kazanım katılım payının tahakkuk ettirilmesini engelleyen hata tespit edilmesi hâlinde bu hata kaynağı ile birlikte beyannameyi gönderene elektronik ortamda bildirilecek ve beyannameyi gönderen tarafından söz konusu hatalar düzeltildikten sonra beyanname tekrar gönderilecektir.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(3) Elektronik ortamda gönderilen Geri Kazanım Katılım Payı Beyannamesinin geçerliliği ve matematiksel hata içermediği sistem tarafından saptandıktan sonra, beyannameyi gönderenin ekranından beyannameye onay vermesi istenecektir. Onaylama işleminin gerçekleşmesiyle birlikte Geri Kazanım Katılım Payı Beyannamesi vergi dairesine verilmiş sayılacaktır.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(4) Geri Kazanım Katılım Payı Beyannamesinin kanuni süresinde verilen beyanname olarak kabulü için onaylama işleminin beyannamenin verilmesi gereken son gün saat 23.59’a kadar tamamlanmış olması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(5) Geri Kazanım Katılım Payı Beyannamesinin, aracılık yetkisi verilmiş gerçek veya tüzel kişiler tarafından elektronik ortamda gönderilmesi ve onay işleminin yapılmasıyla birlikte bu beyanname mükellef tarafından verilmiş sayılacaktır. Onaylama işlemi tamamlanan beyannameye ait tahakkuk fişi düzenlenerek mükellefe veya aracılık yetkisi verilmiş gerçek/tüzel kişiye elektronik ortamda iletilecektir.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(6) Tahakkuk eden geri kazanım katılım payı, beyannamenin verildiği ayın sonuna kadar, vergi daireleri veznelerine, PTT işyerlerine, anlaşmalı bankalara ödenebileceği gibi Başkanlığın internet adresi (www.gib.gov.tr) üzerinden banka kartı ve banka hesabından havale yöntemi ile de ödenebilecektir.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Süresinde beyan edilip ödenmeyen geri kazanım katılım payının tahsili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9 –</w:t>
                  </w:r>
                  <w:r w:rsidRPr="002C6CFF">
                    <w:rPr>
                      <w:rFonts w:ascii="Times New Roman" w:eastAsia="Times New Roman" w:hAnsi="Times New Roman" w:cs="Times New Roman"/>
                      <w:sz w:val="18"/>
                      <w:szCs w:val="18"/>
                      <w:lang w:eastAsia="tr-TR"/>
                    </w:rPr>
                    <w:t> (1) Geri Kazanım Katılım Payı Beyannamesinin süresi içinde verilmesine rağmen beyan edildiği ayın sonuna kadar katılım payının ödenmemesi hâlinde vergi dairesince 21/7/1953 tarihli ve 6183 sayılı Amme Alacaklarının Tahsil Usulü Hakkında Kanunun 55 inci maddesi uyarınca düzenlenecek ödeme emrinin tebliği ile ve söz konusu alacağa vade tarihinden itibaren Kanunun 51 inci maddesi kapsamında gecikme zammı tatbik edilmek suretiyle takip işlemlerine başlanılır. Ayrıca, süresinde beyan edilmekle birlikte ödenmeyen geri kazanım katılım payı bilgileri Çevre ve Şehircilik Bakanlığı ile paylaşılır.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 xml:space="preserve">Geri Kazanım Katılım Payı Beyannamesinin süresinde beyan edilmediğinin veya eksik beyan </w:t>
                  </w:r>
                  <w:r w:rsidRPr="002C6CFF">
                    <w:rPr>
                      <w:rFonts w:ascii="Times New Roman" w:eastAsia="Times New Roman" w:hAnsi="Times New Roman" w:cs="Times New Roman"/>
                      <w:b/>
                      <w:bCs/>
                      <w:sz w:val="18"/>
                      <w:szCs w:val="18"/>
                      <w:lang w:eastAsia="tr-TR"/>
                    </w:rPr>
                    <w:lastRenderedPageBreak/>
                    <w:t>edildiğinin tespiti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10 –</w:t>
                  </w:r>
                  <w:r w:rsidRPr="002C6CFF">
                    <w:rPr>
                      <w:rFonts w:ascii="Times New Roman" w:eastAsia="Times New Roman" w:hAnsi="Times New Roman" w:cs="Times New Roman"/>
                      <w:sz w:val="18"/>
                      <w:szCs w:val="18"/>
                      <w:lang w:eastAsia="tr-TR"/>
                    </w:rPr>
                    <w:t> (1) Geri kazanım katılım payı beyanlarına ilişkin bilgiler Başkanlık tarafından Çevre ve Şehircilik Bakanlığı ile paylaşılır. Çevre ve Şehircilik Bakanlığınca geri kazanım katılım payı beyannamesinin süresinde beyan edilmediğinin veya eksik beyan edildiğinin tespiti hâlinde beyan edilmeyen veya eksik beyan edilen katılım payının her bir dönemi ayrı ayrı belirtilmek üzere tebliğ tarihinden itibaren bir ay içinde ödenmesi gerektiğine ilişkin yazı ilgiliye Çevre ve Şehircilik Bakanlığınca tebliğ edilir. Ayrıca söz konusu yazının bir örneği ile tebliğ edildiği tarihi içeren bilgi vergi dairesi ile paylaşılır. Bir aylık ödeme süresinin son günü vade tarihi kabul edilerek vergi dairesince geri kazanım katılım payının takibine 6183 sayılı Kanunun 55 inci maddesine göre düzenlenecek ödeme emrinin tebliği ile başlanılır. Söz konusu alacak beyan edilmesi gereken son günden ödendiği tarihe kadar geçen süre için 6183 sayılı Kanunun 51 inci maddesine göre hesaplanacak gecikme zammı oranında faiz uygulanarak aynı Kanuna göre tahsil edilir.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Süresinden sonra verilen geri kazanım katılım payı beyannamesi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11 –</w:t>
                  </w:r>
                  <w:r w:rsidRPr="002C6CFF">
                    <w:rPr>
                      <w:rFonts w:ascii="Times New Roman" w:eastAsia="Times New Roman" w:hAnsi="Times New Roman" w:cs="Times New Roman"/>
                      <w:sz w:val="18"/>
                      <w:szCs w:val="18"/>
                      <w:lang w:eastAsia="tr-TR"/>
                    </w:rPr>
                    <w:t> (1) Geri Kazanım Katılım Payı Beyannamesinin kanuni süresinden sonra ödeme süresinden önce verilmesi hâlinde vade tarihi beyan edildiği ayın son günü kabul edilerek, geri kazanım katılım payının beyan edilmesi gereken son günden ödendiği tarihe kadar geçen süre için 6183 sayılı Kanunun 51 inci maddesine göre hesaplanacak faiz ile birlikte aynı Kanuna göre tahsil edilir.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Geri Kazanım Katılım Payı Beyannamesinin beyan edilmesi gerektiği aydan sonra verilmesi hâlinde katılım payının, beyannamenin verildiği tarihten itibaren bir ay içinde ödenmesi gerekir. Bir aylık ödeme süresinin son günü vade tarihi kabul edilerek süresinde beyan edilmeyen katılım payının beyan edilmesi gereken son günden ödendiği tarihe kadar geçen süre için 6183 sayılı Kanunun 51 inci maddesine göre hesaplanacak gecikme zammı oranında faiz uygulanarak aynı Kanuna göre tahsil edilir.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(3) 2872 sayılı Kanunun 20 nci maddesinin birinci fıkrasının (z) bendi gereğince ilgiliye idari para cezası verilmesi için durum vergi dairesince Çevre ve Şehircilik Bakanlığına bildirilir.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Geri Kazanım Katılım Payı Beyannamesine ilişkin düzeltme beyannamesi</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12 –</w:t>
                  </w:r>
                  <w:r w:rsidRPr="002C6CFF">
                    <w:rPr>
                      <w:rFonts w:ascii="Times New Roman" w:eastAsia="Times New Roman" w:hAnsi="Times New Roman" w:cs="Times New Roman"/>
                      <w:sz w:val="18"/>
                      <w:szCs w:val="18"/>
                      <w:lang w:eastAsia="tr-TR"/>
                    </w:rPr>
                    <w:t> (1) Geri Kazanım Katılım Payı Beyannamesinin kanuni beyanname verme süresi içinde elektronik ortamda verilmesi esastır. Kanuni süresi içinde veya kanuni süresinden sonra verilen beyannamenin hatalı ve/veya eksik olduğu hallerde, süresinde veya süresi geçtikten sonra bu hata ve/veya eksiklikleri düzeltici mahiyette elektronik ortamda yeni bir beyanname verilmesi mümkündür.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Daha önce verilen Geri Kazanım Katılım Payı Beyannamesi veya beyannamelerindeki hata ve/veya eksikliklere ilişkin verilecek düzeltme beyannamelerinin, söz konusu beyan dönemlerine münhasır olarak verilen beyannamelerde yer alan bilgileri de kapsaması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(3) Geri Kazanım Katılım Payı Beyannamesi süresinde verilmekle birlikte beyanname verme süresi geçtikten sonra verilen düzeltme beyannameleri üzerine ödenmesi gereken katılım paylarına ilişkin bu Tebliğin 11 inci maddesinde yer alan hükümlere göre işlem yapılması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(4) Geri Kazanım Katılım Payı tutarını azaltıcı mahiyetteki düzeltme beyannamesi verilmesi hâlinde bu beyannamelere ilişkin Çevre ve Şehircilik Bakanlığının ilgili il müdürlüklerinden görüş istenilecek ve alınan cevaba göre gerekli düzeltme işlemleri yapılacaktır.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Ceza uygulaması</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13 –</w:t>
                  </w:r>
                  <w:r w:rsidRPr="002C6CFF">
                    <w:rPr>
                      <w:rFonts w:ascii="Times New Roman" w:eastAsia="Times New Roman" w:hAnsi="Times New Roman" w:cs="Times New Roman"/>
                      <w:sz w:val="18"/>
                      <w:szCs w:val="18"/>
                      <w:lang w:eastAsia="tr-TR"/>
                    </w:rPr>
                    <w:t> (1) Geri Kazanım Katılım Payı Beyannamesine ilişkin fiillerin 2872 sayılı Kanun gereğince idari para cezası gerektirmesi hâlinde;</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a) Bildirim ve beyan yükümlülüğünü zamanında ve/veya tam olarak yerine getirmediği tespit edilenlere 2872 sayılı Kanunun 20 nci maddesinin birinci fıkrasının (g) bendi hükmü,</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b) Geri kazanım katılım payını ödemediği tespit edilenlere 2872 sayılı Kanunun 20 nci maddesinin birinci fıkrasının (z) bendi hükmü,</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gereğince Çevre ve Şehircilik Bakanlığı tarafından idari yaptırım uygulanacaktır.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Bu Tebliğ kapsamında yapılacak bildirim ve beyanlarda yanlış ve yanıltıcı beyanda bulunanlar hakkında Çevre ve Şehircilik Bakanlığınca 2872 sayılı Kanunun 26 ncı maddesi doğrultusunda işlem tesis edilir.</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ÜÇÜNCÜ BÖLÜM</w:t>
                  </w:r>
                </w:p>
                <w:p w:rsidR="002C6CFF" w:rsidRPr="002C6CFF" w:rsidRDefault="002C6CFF" w:rsidP="002C6CFF">
                  <w:pPr>
                    <w:spacing w:after="0" w:line="240" w:lineRule="atLeast"/>
                    <w:jc w:val="center"/>
                    <w:rPr>
                      <w:rFonts w:ascii="Times New Roman" w:eastAsia="Times New Roman" w:hAnsi="Times New Roman" w:cs="Times New Roman"/>
                      <w:b/>
                      <w:bCs/>
                      <w:sz w:val="19"/>
                      <w:szCs w:val="19"/>
                      <w:lang w:eastAsia="tr-TR"/>
                    </w:rPr>
                  </w:pPr>
                  <w:r w:rsidRPr="002C6CFF">
                    <w:rPr>
                      <w:rFonts w:ascii="Times New Roman" w:eastAsia="Times New Roman" w:hAnsi="Times New Roman" w:cs="Times New Roman"/>
                      <w:b/>
                      <w:bCs/>
                      <w:sz w:val="18"/>
                      <w:szCs w:val="18"/>
                      <w:lang w:eastAsia="tr-TR"/>
                    </w:rPr>
                    <w:t>Çeşitli ve Son Hükümler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Diğer hususlar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14 –</w:t>
                  </w:r>
                  <w:r w:rsidRPr="002C6CFF">
                    <w:rPr>
                      <w:rFonts w:ascii="Times New Roman" w:eastAsia="Times New Roman" w:hAnsi="Times New Roman" w:cs="Times New Roman"/>
                      <w:sz w:val="18"/>
                      <w:szCs w:val="18"/>
                      <w:lang w:eastAsia="tr-TR"/>
                    </w:rPr>
                    <w:t> (1) Geri Kazanım Katılım Payı Beyannamesinin elektronik ortamda gönderilmesine ilişkin olarak bu Tebliğde belirtilmeyen hususlar hakkında, 340 ve 486 Sıra No.lu Vergi Usul Kanunu Genel Tebliğlerinde yer alan açıklamalara göre işlem yapılacaktır.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Geri Kazanım Katılım Payı Beyannamesine ilişkin bu Tebliğde belirtilmeyen hususlar hakkında, 2872 sayılı Kanun ve bu Kanun kapsamında çıkarılan diğer mevzuatta yer alan hükümlere göre işlem yapılacaktır.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 xml:space="preserve">(3) Gelir veya kurumlar vergisi mükellefiyeti bulunmamakla birlikte geri kazanım katılım payını beyan etme zorunluluğu bulunanlar, Geri Kazanım Katılım Payı Beyannamesini elektronik ortamda göndermek üzere kendilerine verilmiş bulunan kullanıcı kodu, parola ve şifrelerini başka amaçla kullanamayacakları gibi bir başkasının kullanımına </w:t>
                  </w:r>
                  <w:r w:rsidRPr="002C6CFF">
                    <w:rPr>
                      <w:rFonts w:ascii="Times New Roman" w:eastAsia="Times New Roman" w:hAnsi="Times New Roman" w:cs="Times New Roman"/>
                      <w:sz w:val="18"/>
                      <w:szCs w:val="18"/>
                      <w:lang w:eastAsia="tr-TR"/>
                    </w:rPr>
                    <w:lastRenderedPageBreak/>
                    <w:t>da izin vermeyeceklerdir. Gelir veya kurumlar vergisi mükellefiyeti bulunmayanlar kullanıcı kodu, parola ve şifrelerinin yetkisiz kişilerce kullanıldığını öğrendikleri anda (kullanıcı kodu, parola ve şifrenin kaybedilmesi, çalınması vb. durumlar dâhil) Gelir İdaresi Başkanlığının 189 numaralı Vergi İletişim Merkezine (VİMER) telefonla veya ilgili vergi dairesine dilekçe ile derhal bilgi vereceklerdir. Söz konusu kişiler bildirim anına kadar yapılan işlemlerden ve taraflarına verilen kullanıcı kodu, parola ve şifrenin kullanımından sorumlu olacaklardır.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(4) Geri Kazanım Katılım Payı Beyannamesi https://ebeyanname.gib.gov.tr/internet adresinden görüntülenebilecektir.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(5) 2872 sayılı Kanun gereğince Geri Kazanım Katılım Payı Beyannamesini vermekle yükümlü olanların bu yükümlülüklerinin sona erdiği tarihten itibaren bir ay içerisinde bağlı bulundukları vergi dairesine yükümlülüğün sona erdiğini bildirmeleri gerekmektedir.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Geçiş dönemi uygulaması</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GEÇİCİ MADDE 1 –</w:t>
                  </w:r>
                  <w:r w:rsidRPr="002C6CFF">
                    <w:rPr>
                      <w:rFonts w:ascii="Times New Roman" w:eastAsia="Times New Roman" w:hAnsi="Times New Roman" w:cs="Times New Roman"/>
                      <w:sz w:val="18"/>
                      <w:szCs w:val="18"/>
                      <w:lang w:eastAsia="tr-TR"/>
                    </w:rPr>
                    <w:t> (1) 2872 sayılı Kanunun geçici 4 üncü maddesi hükmü gereğince 2019 yılının Ocak ve Şubat ayında satılan plastik poşetlere ilişkin Geri Kazanım Katılım Payı Beyannamesi 24/4/2019 tarihine kadar verilecek ve 30/4/2019 tarihine kadar ödenecektir.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(2) 24/4/2019 tarihine kadar beyan edilmesi gereken Geri Kazanım Katılım Payı Beyannamesinde Ocak, Şubat ve Mart aylarına ilişkin geri kazanım katılım paylarının ayrı ayrı bildirilmesi gerektiğinden Ocak ayı için Çevre ve Şehircilik Bakanlığına verilmiş olan beyanların da bu Tebliğ hükümlerine göre verilecek beyannameye dahil edilmesi gerekmektedir. Bu kapsamda 24/4/2019 tarihine kadar beyan edilecek Ocak ayına ait katılım payları da vergi dairelerine veya vergi tahsilatına yetkili bankalara ödenebilecektir.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Yürürlük</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15 –</w:t>
                  </w:r>
                  <w:r w:rsidRPr="002C6CFF">
                    <w:rPr>
                      <w:rFonts w:ascii="Times New Roman" w:eastAsia="Times New Roman" w:hAnsi="Times New Roman" w:cs="Times New Roman"/>
                      <w:sz w:val="18"/>
                      <w:szCs w:val="18"/>
                      <w:lang w:eastAsia="tr-TR"/>
                    </w:rPr>
                    <w:t> (1) Bu Tebliğ yayımı tarihinde yürürlüğe girer.</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Yürütme</w:t>
                  </w:r>
                </w:p>
                <w:p w:rsidR="002C6CFF" w:rsidRPr="002C6CFF" w:rsidRDefault="002C6CFF" w:rsidP="002C6CFF">
                  <w:pPr>
                    <w:spacing w:after="0" w:line="240" w:lineRule="atLeast"/>
                    <w:ind w:firstLine="566"/>
                    <w:jc w:val="both"/>
                    <w:rPr>
                      <w:rFonts w:ascii="Times New Roman" w:eastAsia="Times New Roman" w:hAnsi="Times New Roman" w:cs="Times New Roman"/>
                      <w:sz w:val="19"/>
                      <w:szCs w:val="19"/>
                      <w:lang w:eastAsia="tr-TR"/>
                    </w:rPr>
                  </w:pPr>
                  <w:r w:rsidRPr="002C6CFF">
                    <w:rPr>
                      <w:rFonts w:ascii="Times New Roman" w:eastAsia="Times New Roman" w:hAnsi="Times New Roman" w:cs="Times New Roman"/>
                      <w:b/>
                      <w:bCs/>
                      <w:sz w:val="18"/>
                      <w:szCs w:val="18"/>
                      <w:lang w:eastAsia="tr-TR"/>
                    </w:rPr>
                    <w:t>MADDE 16 –</w:t>
                  </w:r>
                  <w:r w:rsidRPr="002C6CFF">
                    <w:rPr>
                      <w:rFonts w:ascii="Times New Roman" w:eastAsia="Times New Roman" w:hAnsi="Times New Roman" w:cs="Times New Roman"/>
                      <w:sz w:val="18"/>
                      <w:szCs w:val="18"/>
                      <w:lang w:eastAsia="tr-TR"/>
                    </w:rPr>
                    <w:t> (1) Bu Tebliğ hükümlerini Hazine ve Maliye Bakanı yürütür.</w:t>
                  </w:r>
                </w:p>
                <w:p w:rsidR="002C6CFF" w:rsidRPr="002C6CFF" w:rsidRDefault="002C6CFF" w:rsidP="002C6CFF">
                  <w:pPr>
                    <w:spacing w:after="0" w:line="240" w:lineRule="atLeast"/>
                    <w:jc w:val="center"/>
                    <w:rPr>
                      <w:rFonts w:ascii="Times New Roman" w:eastAsia="Times New Roman" w:hAnsi="Times New Roman" w:cs="Times New Roman"/>
                      <w:sz w:val="19"/>
                      <w:szCs w:val="19"/>
                      <w:lang w:eastAsia="tr-TR"/>
                    </w:rPr>
                  </w:pPr>
                  <w:r w:rsidRPr="002C6CFF">
                    <w:rPr>
                      <w:rFonts w:ascii="Times New Roman" w:eastAsia="Times New Roman" w:hAnsi="Times New Roman" w:cs="Times New Roman"/>
                      <w:sz w:val="18"/>
                      <w:szCs w:val="18"/>
                      <w:lang w:eastAsia="tr-TR"/>
                    </w:rPr>
                    <w:t> </w:t>
                  </w:r>
                </w:p>
                <w:p w:rsidR="002C6CFF" w:rsidRPr="002C6CFF" w:rsidRDefault="002C6CFF" w:rsidP="002C6CFF">
                  <w:pPr>
                    <w:spacing w:after="0" w:line="240" w:lineRule="atLeast"/>
                    <w:rPr>
                      <w:rFonts w:ascii="Times New Roman" w:eastAsia="Times New Roman" w:hAnsi="Times New Roman" w:cs="Times New Roman"/>
                      <w:sz w:val="19"/>
                      <w:szCs w:val="19"/>
                      <w:lang w:eastAsia="tr-TR"/>
                    </w:rPr>
                  </w:pPr>
                  <w:hyperlink r:id="rId4" w:history="1">
                    <w:r w:rsidRPr="002C6CFF">
                      <w:rPr>
                        <w:rFonts w:ascii="Times New Roman" w:eastAsia="Times New Roman" w:hAnsi="Times New Roman" w:cs="Times New Roman"/>
                        <w:b/>
                        <w:bCs/>
                        <w:color w:val="800080"/>
                        <w:sz w:val="18"/>
                        <w:lang w:eastAsia="tr-TR"/>
                      </w:rPr>
                      <w:t>Eki için tıklayınız.</w:t>
                    </w:r>
                  </w:hyperlink>
                </w:p>
                <w:p w:rsidR="002C6CFF" w:rsidRPr="002C6CFF" w:rsidRDefault="002C6CFF" w:rsidP="002C6C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6CFF">
                    <w:rPr>
                      <w:rFonts w:ascii="Arial" w:eastAsia="Times New Roman" w:hAnsi="Arial" w:cs="Arial"/>
                      <w:b/>
                      <w:bCs/>
                      <w:color w:val="000080"/>
                      <w:sz w:val="18"/>
                      <w:szCs w:val="18"/>
                      <w:lang w:eastAsia="tr-TR"/>
                    </w:rPr>
                    <w:t> </w:t>
                  </w:r>
                </w:p>
              </w:tc>
            </w:tr>
          </w:tbl>
          <w:p w:rsidR="002C6CFF" w:rsidRPr="002C6CFF" w:rsidRDefault="002C6CFF" w:rsidP="002C6CFF">
            <w:pPr>
              <w:spacing w:after="0" w:line="240" w:lineRule="auto"/>
              <w:rPr>
                <w:rFonts w:ascii="Times New Roman" w:eastAsia="Times New Roman" w:hAnsi="Times New Roman" w:cs="Times New Roman"/>
                <w:sz w:val="24"/>
                <w:szCs w:val="24"/>
                <w:lang w:eastAsia="tr-TR"/>
              </w:rPr>
            </w:pPr>
          </w:p>
        </w:tc>
      </w:tr>
    </w:tbl>
    <w:p w:rsidR="002C6CFF" w:rsidRPr="002C6CFF" w:rsidRDefault="002C6CFF" w:rsidP="002C6CFF">
      <w:pPr>
        <w:spacing w:after="0" w:line="240" w:lineRule="auto"/>
        <w:jc w:val="center"/>
        <w:rPr>
          <w:rFonts w:ascii="Times New Roman" w:eastAsia="Times New Roman" w:hAnsi="Times New Roman" w:cs="Times New Roman"/>
          <w:color w:val="000000"/>
          <w:sz w:val="27"/>
          <w:szCs w:val="27"/>
          <w:lang w:eastAsia="tr-TR"/>
        </w:rPr>
      </w:pPr>
      <w:r w:rsidRPr="002C6CFF">
        <w:rPr>
          <w:rFonts w:ascii="Times New Roman" w:eastAsia="Times New Roman" w:hAnsi="Times New Roman" w:cs="Times New Roman"/>
          <w:color w:val="000000"/>
          <w:sz w:val="27"/>
          <w:szCs w:val="27"/>
          <w:lang w:eastAsia="tr-TR"/>
        </w:rPr>
        <w:lastRenderedPageBreak/>
        <w:t> </w:t>
      </w:r>
    </w:p>
    <w:p w:rsidR="00281D4D" w:rsidRDefault="00281D4D"/>
    <w:sectPr w:rsidR="00281D4D" w:rsidSect="00281D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2C6CFF"/>
    <w:rsid w:val="000F59F3"/>
    <w:rsid w:val="001B32A6"/>
    <w:rsid w:val="00281D4D"/>
    <w:rsid w:val="00286C06"/>
    <w:rsid w:val="002C6CFF"/>
    <w:rsid w:val="002D03FD"/>
    <w:rsid w:val="00332492"/>
    <w:rsid w:val="00672328"/>
    <w:rsid w:val="00693747"/>
    <w:rsid w:val="007D75CA"/>
    <w:rsid w:val="00B22839"/>
    <w:rsid w:val="00DA19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6C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C6C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C6C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C6C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C6CFF"/>
    <w:rPr>
      <w:color w:val="0000FF"/>
      <w:u w:val="single"/>
    </w:rPr>
  </w:style>
</w:styles>
</file>

<file path=word/webSettings.xml><?xml version="1.0" encoding="utf-8"?>
<w:webSettings xmlns:r="http://schemas.openxmlformats.org/officeDocument/2006/relationships" xmlns:w="http://schemas.openxmlformats.org/wordprocessingml/2006/main">
  <w:divs>
    <w:div w:id="543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19/04/20190404-4-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3149</Words>
  <Characters>17955</Characters>
  <Application>Microsoft Office Word</Application>
  <DocSecurity>0</DocSecurity>
  <Lines>149</Lines>
  <Paragraphs>42</Paragraphs>
  <ScaleCrop>false</ScaleCrop>
  <Company/>
  <LinksUpToDate>false</LinksUpToDate>
  <CharactersWithSpaces>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B.Fcc</dc:creator>
  <cp:lastModifiedBy>B.Fcc</cp:lastModifiedBy>
  <cp:revision>1</cp:revision>
  <dcterms:created xsi:type="dcterms:W3CDTF">2020-02-23T22:03:00Z</dcterms:created>
  <dcterms:modified xsi:type="dcterms:W3CDTF">2020-02-23T22:03:00Z</dcterms:modified>
</cp:coreProperties>
</file>